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2010/10 vom 8. März 2011</w:t>
      </w:r>
    </w:p>
    <w:p>
      <w:r>
        <w:t>Sg Versicherungsgericht, 2011-03-08, DE</w:t>
      </w:r>
    </w:p>
    <w:p>
      <w:r>
        <w:rPr>
          <w:b/>
        </w:rPr>
        <w:t xml:space="preserve">Quelle: </w:t>
      </w:r>
      <w:r>
        <w:t>https://mcp.opencaselaw.ch/entscheid/sg_publikationen_KV 2010_10</w:t>
      </w:r>
    </w:p>
    <w:p>
      <w:r>
        <w:t>FR: SG_VERSICHERUNGSGERICHT KV 2010/10 du 8 mars 2011</w:t>
      </w:r>
    </w:p>
    <w:p>
      <w:r>
        <w:t>IT: SG_VERSICHERUNGSGERICHT KV 2010/10 del 8 marzo 2011</w:t>
      </w:r>
    </w:p>
    <w:p>
      <w:pPr>
        <w:pStyle w:val="Heading2"/>
      </w:pPr>
      <w:r>
        <w:t>Regeste</w:t>
      </w:r>
    </w:p>
    <w:p>
      <w:r>
        <w:t>Art. 64a Abs. 1 KVG (SR 832.10). Art. 90, 105b KVV (SR 832.102). Art. 54 Abs. 2 ATSG (SR 830.1). Prämienausstand. Erteilung der Rechtsöffnung (Entscheid des Versicherungsgerichts des Kantons St. Gallen vom 8. März 2011, KV 2010/10). Vizepräsident Joachim Huber, Versicherungsrichter Martin Rutishauser und a.o. Versicherungsrichter Christian Zingg; Gerichtsschreiber Walter Schmid</w:t>
      </w:r>
    </w:p>
    <w:p>
      <w:pPr>
        <w:pStyle w:val="Heading2"/>
      </w:pPr>
      <w:r>
        <w:t>Erwägungen</w:t>
      </w:r>
    </w:p>
    <w:p>
      <w:r>
        <w:rPr>
          <w:b/>
        </w:rPr>
        <w:t>E. 1</w:t>
      </w:r>
    </w:p>
    <w:p>
      <w:r>
        <w:t>1.1    Streitgegenstand des vorliegenden Verfahrens sind offene Prämienforderungen aus der obligatorischen Krankenpflegeversicherung der Beschwerdeführerin für die Zeit von Januar bis Juni 2008, wie sie mit Zahlungsbefehl vom 2. Februar 2010 seitens der Beschwerdegegnerin geltend gemacht wurden, und an welchen sie mit Verfügung vom 25. Februar 2010 und im angefochtenen Einspracheentscheid festhielt. Der Bestand der obligatorischen Krankenpflegeversicherung bei der Beschwerdegegnerin ist für den hier streitigen Zeitraum von Januar bis Juni 2008 nicht bestritten. Hingegen macht die Beschwerdeführerin geltend, die streitigen Prämien hätten bereits Gegenstand eines auf ihre Mutter lautenden Betreibungsverfahrens gebildet (act. G 1). Dies wird von der Beschwerdegegnerin bestätigt (act. G 4 S. 4) und ist auch aus den Akten (act. G 9.6, 9.7) ersichtlich. Für die Forderungen liegen Pfändungsverlustscheine - lautend auf die Mutter der Beschwerdeführerin - vor (act. G 9.6/8, 9.7/11). 1.2    Die Prämienzahlungspflicht der - unmündigen - Kinder ist im Rahmen der Unterhaltspflicht nach Art. 276 Abs. 1 in Verbindung mit Art. 277 Abs. 1 des Schweizerischen Zivilgesetzbuches (ZGB; SR 210) von den Eltern wahrzunehmen. Die das obligatorische Krankenpflegeversicherungsverhältnis betreffenden Kinderprämien gehören ebenfalls zu den laufenden Bedürfnissen der Familie im Sinne von Art. 166 ZGB, für welche die in gerichtlich ungetrennter Ehe lebenden Eltern solidarisch haften (RKUV 1993 Nr. K 914 S. 86 Erw. 2b/bb; Gebhard Eugster, Krankenversicherung, in: Schweizerisches Bundesverwaltungsrecht [SBVR], 2. A., Rz 1021). Eine Unterhaltspflicht im Sinne der Prämienzahlungs- sowie Kostenbeteiligungspflicht für im Zeitpunkt der Beitragserhebung bereits mündige Kinder besteht demgegenüber nicht (Urteil des Bundesgerichts [bis 31. Dezember 2006: Eidgenössisches Versicherungsgericht, EVG] vom 18. Februar 2002 [K 132/01]) Erw. 3b/bb). Im Rahmen der obligatorischen Krankenpflegeversicherung existiert keine wie auch immer geartete - von den Beschwerdeführerin angerufene - "Familienversicherung", sondern auf Grund des Prinzips der Individualversicherung werden stets einzelne Versicherungsverhältnisse mit den jeweiligen Familienmitgliedern abgeschlossen (Gebhard Eugster, a.a.O., Rz 16; vgl. zum KUVG: RKUV 1978 Nr. KV 329 S. 146 ff. Erw. 3; Urteil des EVG vom 4. Juli 2003 [K 137/02] Erw. 4.1). Die Haftung der Eltern befreit die Kinder nicht von ihrer persönlichen Haftung für die Prämien, die für die Zeit vor dem Eintritt der Volljährigkeit zu bezahlen waren; die Versicherer können sie demzufolge für ausstehende Prämien aus der Zeit vor Vollendung des 18. Altersjahrs belangen (RKUV 2000 KV 129, 232 Erw. 2). - Die Beschwerdeführerin kann angesichts der geschilderten Rechtslage aus dem Umstand, dass ihre Mutter ebenfalls für die streitigen Prämien (erfolglos) betrieben wurde, nichts zu ihren Gunsten ableiten, zumal sie bereits am 22. März 2006 volljährig geworden war und die Mutter daher nicht für die nach diesem Zeitpunkt aufgelaufenen Prämien einzustehen hat. Dementsprechend verweigerte auch das Sozialamt, welches die Mutter unterstützt, die weitere Prämienübernahme für die Beschwerdeführerin (act. G 9.1/3). Dies wird auch von der Beschwerdeführerin selbst bestätigt (act. G 1, 11). Ihr Einwand, es existiere bislang noch keine auf sie lautende Betreibung (act. G 1), trifft offensichtlich nicht zu (act. G 4.1/8). Ihre Vorbringen, die Prämien bis und mit Juni 2007 seien von der Mutter bezahlt worden und von 2005 bis Juni 2007 sei die Rechnungsstellung an die falsche Adresse erfolgt (act. G 11), betreffen nicht den hier streitigen Zeitraum und sind schon aus diesem Grund für das vorliegende Verfahren nicht relevant; diese Rechnungen wurden im Übrigen auch bezahlt (act. G 13 Ziffer 2). Das weitere Vorbringen, die Rechnungsbeträge der Pfändungen würden nicht mit den Zahlungen der Verlustscheine übereinstimmen (act. 11), tangiert Zahlungen der Mutter der Beschwerdeführerin aus den Jahren 2006 und 2007 sowie zum Teil den Bereich der Zusatzversicherungen (vgl. Darlegungen der Beschwerdegegnerin in act. G 13 Ziffer 3). Es betrifft nicht den streitigen Zeitraum und kann daher schon deshalb nicht Gegenstand dieses Verfahrens bilden. Immerhin ist hier festzuhalten, dass die Aufstellungen vom 21. Januar und 13. März 2008 (act. G 11 Beilage 6 und 8; Monatsprämien von Fr. 205.80 für die Beschwerdeführerin) mit dem von der Beschwerdegegnerin für sechs Monate des Jahres 2008 geltend gemachten Betrag von Fr. 1'234.80 (6 x Fr. 205.80) in Einklang stehen. Die pauschalen Ausführungen der Beschwerdeführerin betreffend "Durcheinander" und mutmassliche Dokumentenfälschung (act. G 11 unten) helfen in diesem Zusammenhang nicht weiter bzw. vermögen den Bestand der Prämienschuld nicht in Frage zu stellen. Die Beschwerdegegnerin fordert bei dieser Aktenlage zu Recht den Prämienbetrag von Fr. 1'234.80 für die Monate Januar bis Juni 2008. Anhaltspunkte für eine Unrichtigkeit des Prämienbetrags werden weder geltend gemacht noch sind solche aus den Akten ersichtlich.</w:t>
      </w:r>
    </w:p>
    <w:p>
      <w:r>
        <w:rPr>
          <w:b/>
        </w:rPr>
        <w:t>E. 2</w:t>
      </w:r>
    </w:p>
    <w:p>
      <w:r>
        <w:t>2.1    Nach Art. 90 der Verordnung über die Krankenversicherung (KVV; SR 832.102) in der ab 1. August 2007 gültigen Fassung sind die Prämien im Voraus und in der Regel monatlich zu bezahlen. Bezahlt die versicherte Person fällige Prämien nicht, so hat der Versicherer sie schriftlich zu mahnen, ihr eine Nachfrist von dreissig Tagen einzuräumen und sie auf die Folgen des Zahlungsverzuges hinzuweisen (Art. 64a Abs. 1 des Bundesgesetzes über die Krankenversicherung [KVG; SR 832.10] in Kraft seit 1. Januar 2006).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in Kraft seit 1. August 2007). Bezahlt die versicherte Person innerhalb der angesetzten Frist nicht, so muss der Versicherer die Forderung innerhalb von weiteren vier Monaten getrennt von allfälligen anderen Zahlungsausständen in Betreibung setzen (Art. 105b Abs. 2 KVV; in Kraft seit 1. August 2007). Wie bereits im bisherigen Recht (Art. 90 Abs. 4 KVV, gültig gewesen bis 31. Juli 2007) sind die Fristen von Art. 105b KVV reine Ordnungsvorschriften, deren Nichteinhaltung weder den Anspruch auf die Ausstände noch auf den der betreibungsrechtlichen Durchsetzung verwirkt. Der Krankenversicherer muss nach unbenütztem Ablauf der Frist auch nicht das Mahnverfahren wiederholen. Die einzige Konsequenz ist, dass die Sanktionsfolgen von Art. 64a Abs. 2 KVG nicht eintreten können (vgl. Eugster, a.a.O., Rz 1028).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(Art. 64a Abs. 2 Satz 1 KVG; in Kraft seit 1. Januar 2006).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in Kraft seit 1. August 2007). Für fällige Beitragsforderungen sind gemäss Art. 26 Abs. 1 des Bundesgesetzes über den Allgemeinen Teil des Sozialversicherungsrechts (ATSG; SR 830.1) Verzugszinsen zu leisten. Der Satz für den Verzugszins auf fälligen Prämien nach Artikel 26 Absatz 1 ATSG beträgt 5 Prozent im Jahr (Art. 105a KVV; in Kraft seit 1. August 2007).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2.2    Während die Beschwerdeführerin geltend macht, das Schreiben vom 21. Oktober 2009 (act. G 4.1/13) nicht erhalten zu haben, blieb unbestritten, dass die zwei späteren Mahnungen (act. 1.5, 1.7, 4.1/12, 4.1/10) bei ihr eingegangen sind. Nachdem diese nicht zur Zahlung geführt hatten, setzte die Beschwerdegegnerin den Prämienbetrag betreffend die Monate Januar bis Juni 2008 von insgesamt Fr. 1'234.80 zuzüglich Fr. 95.-- Inkassogebühren (in der Beschwerdeantwort als Mahnspesen bezeichnet; act. G 4 S. 3) in Betreibung. Die Erhebung angemessener Mahngebühren und Umtriebsspesen beim Verzug in der Zahlung von Prämien und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(BGE 125 V 276). Eine Regelung zur Erhebung von Verzugszinsen sowie Mahn- und Verwaltungskosten nach Ablauf der angesetzten Zahlungsfrist findet sich in Art. 14 Ziffer 2 der Allgemeinen Versicherungsbedingungen der Beschwerdegegnerin für Versicherungen nach KVG, Ausgabe 2005 (AVB; vgl. dazu auch Entscheid des Versicherungsgerichts des Kantons St. Gallen vom 8. Juli 2008 i/S A.K. [KV 2007/18] Erw. 4.4). Die Höhe der in diesem Zusammenhang von der Beschwerdegegnerin geltend gemachten Inkassogebühren von Fr. 95.-- (einschliesslich der Kosten für die Mahnungen) lässt sich nicht beanstanden. Die Betreibungskosten von Fr. 86.-- (act. G 4.1/7) können demgegenüber nicht Gegenstand der Rechtsöffnung sein; diese sind von Gesetzes wegen geschuldet (Art. 68 SchKG) und vom Schuldner bei erfolgreicher Betreibung zusätzlich zum Betrag, der dem Gläubiger zugesprochen wurde, zu bezahlen (RKUV 2003, 226). In Bezug auf fällige KVG-Prämienforderungen ist sodann ein Verzugszins (Art. 26 Abs. 1 ATSG) grundsätzlich auch für geringe Beträge und kurzfristige Ausstände geschuldet (RKUV 2004 KV 306, 463 Erw. 5.3.4). Die Beschwerdegegnerin machte jedoch im angefochtenen Entscheid sowie in der ihm zugrunde liegenden Verfügung und im Zahlungsbefehl keine Verzugszinsen geltend (act. G 4.1/6, 4.1/8). Eine Zinspflicht kann daher nicht Gegenstand des vorliegenden Verfahrens bilden bzw. ist nicht vorzusehen.</w:t>
      </w:r>
    </w:p>
    <w:p>
      <w:r>
        <w:rPr>
          <w:b/>
        </w:rPr>
        <w:t>E. 3</w:t>
      </w:r>
    </w:p>
    <w:p>
      <w:r>
        <w:t>Die Beschwerde ist demnach abzuweisen und die Beschwerdeführerin zu verpflichten, der Beschwerdegegnerin den Betrag von Fr. 1'329.80 (Prämien von Fr. 1'234.80 und Inkassogebühr von Fr. 95.--) zu zahlen. In diesem Umfang ist der in der Betreibung Nr. 1'000'928 des Betreibungsamtes St. Gallen erhobene Rechtsvorschlag zu beseitigen. Gerichtskosten sind keine zu erheben (Art. 61 lit. a ATSG). Demgemäss hat das Versicherungsgericht im Zirkulationsverfahren gemäss Art. 39 VRP entschieden: 1.       Die Beschwerde wird abgewiesen und die Beschwerdeführerin verpflichtet, der Beschwerdegegnerin den Betrag von Fr. 1'329.80 (Prämien von Fr. 1'234.80 und Inkassogebühr von Fr. 95.--) zu zahlen. In diesem Umfang wird der in der Betreibung Nr. 1'000'928 des Betreibungsamtes St. Gallen erhobene Rechtsvorschlag beseitigt.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